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Intuitive Machines,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BANK OF NOVA SCOTIA</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9,244,742.00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9,244,742.00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9,244,742.00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4"/>
        <w:gridCol w:w="9076"/>
        <w:gridCol w:w="155"/>
      </w:tblGrid>
      <w:tr>
        <w:trPr/>
        <w:tc>
          <w:tcPr>
            <w:tcW w:w="974" w:type="dxa"/>
            <w:tcBorders/>
            <w:vAlign w:val="center"/>
          </w:tcPr>
          <w:p>
            <w:pPr>
              <w:pStyle w:val="TableContents"/>
              <w:bidi w:val="0"/>
              <w:spacing w:before="0" w:after="283"/>
              <w:jc w:val="left"/>
              <w:rPr/>
            </w:pPr>
            <w:r>
              <w:rPr/>
              <w:t>Item 1.</w:t>
            </w:r>
          </w:p>
        </w:tc>
        <w:tc>
          <w:tcPr>
            <w:tcW w:w="90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issuer: </w:t>
            </w:r>
          </w:p>
          <w:p>
            <w:pPr>
              <w:pStyle w:val="TableContents"/>
              <w:bidi w:val="0"/>
              <w:spacing w:before="0" w:after="0"/>
              <w:jc w:val="left"/>
              <w:rPr/>
            </w:pPr>
            <w:r>
              <w:rPr/>
              <w:t>Intuitive Machines, Inc.</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13467 COLUMBIA SHUTTLE STREET, HOUSTON, TEXAS 77059</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2.</w:t>
            </w:r>
          </w:p>
        </w:tc>
        <w:tc>
          <w:tcPr>
            <w:tcW w:w="90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person filing: </w:t>
            </w:r>
          </w:p>
          <w:p>
            <w:pPr>
              <w:pStyle w:val="TableContents"/>
              <w:bidi w:val="0"/>
              <w:spacing w:before="0" w:after="0"/>
              <w:jc w:val="left"/>
              <w:rPr/>
            </w:pPr>
            <w:r>
              <w:rPr/>
              <w:t>BANK OF NOVA SCOTIA</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40 TEMPERANCE STREET TORONTO, Ontario, Canada M5H 0B4</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jc w:val="left"/>
              <w:rPr/>
            </w:pPr>
            <w:r>
              <w:rPr/>
              <w:t xml:space="preserve">Citizenship: </w:t>
            </w:r>
          </w:p>
          <w:p>
            <w:pPr>
              <w:pStyle w:val="TableContents"/>
              <w:bidi w:val="0"/>
              <w:spacing w:before="0" w:after="0"/>
              <w:jc w:val="left"/>
              <w:rPr/>
            </w:pPr>
            <w:r>
              <w:rPr/>
              <w:t>BANK OF NOVA SCOTIA - CANADA (FEDERAL LEVEL)</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(d)</w:t>
            </w:r>
          </w:p>
        </w:tc>
        <w:tc>
          <w:tcPr>
            <w:tcW w:w="907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(e)</w:t>
            </w:r>
          </w:p>
        </w:tc>
        <w:tc>
          <w:tcPr>
            <w:tcW w:w="907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3.</w:t>
            </w:r>
          </w:p>
        </w:tc>
        <w:tc>
          <w:tcPr>
            <w:tcW w:w="907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(d)</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(e)</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(f)</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(g)</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(h)</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(j)</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(k)</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231" w:type="dxa"/>
            <w:gridSpan w:val="2"/>
            <w:tcBorders/>
            <w:vAlign w:val="center"/>
          </w:tcPr>
          <w:p>
            <w:pPr>
              <w:pStyle w:val="TableContents"/>
              <w:bidi w:val="0"/>
              <w:spacing w:before="0" w:after="0"/>
              <w:jc w:val="left"/>
              <w:rPr/>
            </w:pPr>
            <w:r>
              <w:rPr/>
              <w:t>A parent holding company, in accordance with 13d-1(b)(1)(ii)(g)</w:t>
            </w:r>
          </w:p>
        </w:tc>
      </w:tr>
      <w:tr>
        <w:trPr/>
        <w:tc>
          <w:tcPr>
            <w:tcW w:w="974" w:type="dxa"/>
            <w:tcBorders/>
            <w:vAlign w:val="center"/>
          </w:tcPr>
          <w:p>
            <w:pPr>
              <w:pStyle w:val="TableContents"/>
              <w:bidi w:val="0"/>
              <w:spacing w:before="0" w:after="283"/>
              <w:jc w:val="left"/>
              <w:rPr/>
            </w:pPr>
            <w:r>
              <w:rPr/>
              <w:t>Item 4.</w:t>
            </w:r>
          </w:p>
        </w:tc>
        <w:tc>
          <w:tcPr>
            <w:tcW w:w="907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9,244,742</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5.6  %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BANK OF NOVA SCOTIA - 9,244,742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BANK OF NOVA SCOTIA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BANK OF NOVA SCOTIA - 9,244,742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BANK OF NOVA SCOTIA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5.</w:t>
            </w:r>
          </w:p>
        </w:tc>
        <w:tc>
          <w:tcPr>
            <w:tcW w:w="907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6.</w:t>
            </w:r>
          </w:p>
        </w:tc>
        <w:tc>
          <w:tcPr>
            <w:tcW w:w="907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7.</w:t>
            </w:r>
          </w:p>
        </w:tc>
        <w:tc>
          <w:tcPr>
            <w:tcW w:w="907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8.</w:t>
            </w:r>
          </w:p>
        </w:tc>
        <w:tc>
          <w:tcPr>
            <w:tcW w:w="907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9.</w:t>
            </w:r>
          </w:p>
        </w:tc>
        <w:tc>
          <w:tcPr>
            <w:tcW w:w="907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17"/>
        <w:gridCol w:w="9088"/>
      </w:tblGrid>
      <w:tr>
        <w:trPr/>
        <w:tc>
          <w:tcPr>
            <w:tcW w:w="1117" w:type="dxa"/>
            <w:tcBorders/>
            <w:vAlign w:val="center"/>
          </w:tcPr>
          <w:p>
            <w:pPr>
              <w:pStyle w:val="TableContents"/>
              <w:bidi w:val="0"/>
              <w:spacing w:before="0" w:after="283"/>
              <w:jc w:val="left"/>
              <w:rPr/>
            </w:pPr>
            <w:r>
              <w:rPr/>
              <w:t>Item 10.</w:t>
            </w:r>
          </w:p>
        </w:tc>
        <w:tc>
          <w:tcPr>
            <w:tcW w:w="9088" w:type="dxa"/>
            <w:tcBorders/>
            <w:vAlign w:val="center"/>
          </w:tcPr>
          <w:p>
            <w:pPr>
              <w:pStyle w:val="TableContents"/>
              <w:bidi w:val="0"/>
              <w:spacing w:before="0" w:after="283"/>
              <w:jc w:val="left"/>
              <w:rPr/>
            </w:pPr>
            <w:r>
              <w:rPr/>
              <w:t>Certifications:</w:t>
            </w:r>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spacing w:before="0" w:after="0"/>
              <w:jc w:val="left"/>
              <w:rPr/>
            </w:pPr>
            <w:r>
              <w:rPr/>
              <w:t>By signing below I certify that, to the best of my knowledge and belief, the foreign regulatory scheme applicable to The Bank of Nova Scotia is substantially comparable to the regulatory scheme applicable to the functionally equivalent U.S. institution(s). I also undertake to furnish to the Commission staff, upon request, information that would otherwise be disclosed in a Schedule 13D.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BANK OF NOVA SCOTIA</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7"/>
        <w:gridCol w:w="4268"/>
      </w:tblGrid>
      <w:tr>
        <w:trPr/>
        <w:tc>
          <w:tcPr>
            <w:tcW w:w="59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Raj Sachdeva</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Vice President, Head of GBM&amp;T Compliance Canada</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26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725</Words>
  <Characters>3783</Characters>
  <CharactersWithSpaces>4498</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